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06" w:rsidRPr="00BA211B" w:rsidRDefault="00F8486F" w:rsidP="00F8486F">
      <w:pPr>
        <w:jc w:val="center"/>
        <w:rPr>
          <w:b/>
          <w:sz w:val="32"/>
          <w:szCs w:val="32"/>
          <w:u w:val="single"/>
        </w:rPr>
      </w:pPr>
      <w:r w:rsidRPr="00BA211B">
        <w:rPr>
          <w:b/>
          <w:sz w:val="32"/>
          <w:szCs w:val="32"/>
          <w:u w:val="single"/>
        </w:rPr>
        <w:t>FRIENDS OF ELMWOOD SCHOOL (FOES)</w:t>
      </w:r>
    </w:p>
    <w:p w:rsidR="00F8486F" w:rsidRPr="00BA211B" w:rsidRDefault="00F8486F" w:rsidP="00F8486F">
      <w:pPr>
        <w:jc w:val="center"/>
        <w:rPr>
          <w:b/>
          <w:sz w:val="32"/>
          <w:szCs w:val="32"/>
          <w:u w:val="single"/>
        </w:rPr>
      </w:pPr>
      <w:r w:rsidRPr="00BA211B">
        <w:rPr>
          <w:b/>
          <w:sz w:val="32"/>
          <w:szCs w:val="32"/>
          <w:u w:val="single"/>
        </w:rPr>
        <w:t>Registered Charity: 1130129</w:t>
      </w:r>
    </w:p>
    <w:p w:rsidR="00F8486F" w:rsidRPr="00BA211B" w:rsidRDefault="00F8486F" w:rsidP="00F8486F">
      <w:pPr>
        <w:jc w:val="center"/>
        <w:rPr>
          <w:b/>
          <w:sz w:val="32"/>
          <w:szCs w:val="32"/>
          <w:u w:val="single"/>
        </w:rPr>
      </w:pPr>
      <w:r w:rsidRPr="00BA211B">
        <w:rPr>
          <w:b/>
          <w:sz w:val="32"/>
          <w:szCs w:val="32"/>
          <w:u w:val="single"/>
        </w:rPr>
        <w:t>Trustees Report</w:t>
      </w:r>
    </w:p>
    <w:p w:rsidR="00F8486F" w:rsidRPr="00BA211B" w:rsidRDefault="00F8486F" w:rsidP="00F8486F">
      <w:pPr>
        <w:jc w:val="center"/>
        <w:rPr>
          <w:b/>
          <w:sz w:val="32"/>
          <w:szCs w:val="32"/>
          <w:u w:val="single"/>
        </w:rPr>
      </w:pPr>
      <w:r w:rsidRPr="00BA211B">
        <w:rPr>
          <w:b/>
          <w:sz w:val="32"/>
          <w:szCs w:val="32"/>
          <w:u w:val="single"/>
        </w:rPr>
        <w:t>October 2015</w:t>
      </w:r>
    </w:p>
    <w:p w:rsidR="004C07EB" w:rsidRDefault="004C07EB">
      <w:pPr>
        <w:rPr>
          <w:sz w:val="24"/>
          <w:szCs w:val="24"/>
        </w:rPr>
      </w:pPr>
    </w:p>
    <w:p w:rsidR="00F8486F" w:rsidRPr="00BA211B" w:rsidRDefault="00F8486F">
      <w:pPr>
        <w:rPr>
          <w:sz w:val="24"/>
          <w:szCs w:val="24"/>
        </w:rPr>
      </w:pPr>
      <w:r w:rsidRPr="00BA211B">
        <w:rPr>
          <w:sz w:val="24"/>
          <w:szCs w:val="24"/>
        </w:rPr>
        <w:t xml:space="preserve">I Jolie </w:t>
      </w:r>
      <w:proofErr w:type="gramStart"/>
      <w:r w:rsidRPr="00BA211B">
        <w:rPr>
          <w:sz w:val="24"/>
          <w:szCs w:val="24"/>
        </w:rPr>
        <w:t>Ramage,</w:t>
      </w:r>
      <w:proofErr w:type="gramEnd"/>
      <w:r w:rsidRPr="00BA211B">
        <w:rPr>
          <w:sz w:val="24"/>
          <w:szCs w:val="24"/>
        </w:rPr>
        <w:t xml:space="preserve"> am writing on behalf of the Trustees of our charity who are as follows:-</w:t>
      </w:r>
    </w:p>
    <w:p w:rsidR="00F8486F" w:rsidRPr="00BA211B" w:rsidRDefault="00F8486F" w:rsidP="00F848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211B">
        <w:rPr>
          <w:sz w:val="24"/>
          <w:szCs w:val="24"/>
        </w:rPr>
        <w:t>Jolie Ramage</w:t>
      </w:r>
    </w:p>
    <w:p w:rsidR="00F8486F" w:rsidRPr="00BA211B" w:rsidRDefault="00F8486F" w:rsidP="00F848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211B">
        <w:rPr>
          <w:sz w:val="24"/>
          <w:szCs w:val="24"/>
        </w:rPr>
        <w:t xml:space="preserve">Heidi </w:t>
      </w:r>
      <w:proofErr w:type="spellStart"/>
      <w:r w:rsidRPr="00BA211B">
        <w:rPr>
          <w:sz w:val="24"/>
          <w:szCs w:val="24"/>
        </w:rPr>
        <w:t>Orsler</w:t>
      </w:r>
      <w:proofErr w:type="spellEnd"/>
    </w:p>
    <w:p w:rsidR="00F8486F" w:rsidRPr="00BA211B" w:rsidRDefault="00F8486F" w:rsidP="00F848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211B">
        <w:rPr>
          <w:sz w:val="24"/>
          <w:szCs w:val="24"/>
        </w:rPr>
        <w:t>Lisa Smith</w:t>
      </w:r>
    </w:p>
    <w:p w:rsidR="00F8486F" w:rsidRPr="00BA211B" w:rsidRDefault="00F8486F" w:rsidP="00F848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211B">
        <w:rPr>
          <w:sz w:val="24"/>
          <w:szCs w:val="24"/>
        </w:rPr>
        <w:t>Rachael Bentley</w:t>
      </w:r>
    </w:p>
    <w:p w:rsidR="00DB59AF" w:rsidRPr="00BA211B" w:rsidRDefault="00DB59AF" w:rsidP="00F8486F">
      <w:pPr>
        <w:rPr>
          <w:sz w:val="24"/>
          <w:szCs w:val="24"/>
        </w:rPr>
      </w:pPr>
      <w:r w:rsidRPr="00BA211B">
        <w:rPr>
          <w:sz w:val="24"/>
          <w:szCs w:val="24"/>
        </w:rPr>
        <w:t>As Trustees we are responsible for ensuring that our charity mainly complies with:-</w:t>
      </w:r>
    </w:p>
    <w:p w:rsidR="00DB59AF" w:rsidRPr="00BA211B" w:rsidRDefault="00DB59AF" w:rsidP="00DB59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211B">
        <w:rPr>
          <w:sz w:val="24"/>
          <w:szCs w:val="24"/>
        </w:rPr>
        <w:t>Charity Law</w:t>
      </w:r>
    </w:p>
    <w:p w:rsidR="00DB59AF" w:rsidRPr="00BA211B" w:rsidRDefault="00DB59AF" w:rsidP="00DB59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211B">
        <w:rPr>
          <w:sz w:val="24"/>
          <w:szCs w:val="24"/>
        </w:rPr>
        <w:t>Our own governing document</w:t>
      </w:r>
    </w:p>
    <w:p w:rsidR="00DB59AF" w:rsidRPr="00BA211B" w:rsidRDefault="00DB59AF" w:rsidP="00DB59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211B">
        <w:rPr>
          <w:sz w:val="24"/>
          <w:szCs w:val="24"/>
        </w:rPr>
        <w:t>Requirements of other legislation and other regulators</w:t>
      </w:r>
    </w:p>
    <w:p w:rsidR="00DB59AF" w:rsidRPr="00BA211B" w:rsidRDefault="00DB59AF" w:rsidP="00DB59AF">
      <w:pPr>
        <w:rPr>
          <w:sz w:val="24"/>
          <w:szCs w:val="24"/>
        </w:rPr>
      </w:pPr>
      <w:r w:rsidRPr="00BA211B">
        <w:rPr>
          <w:sz w:val="24"/>
          <w:szCs w:val="24"/>
        </w:rPr>
        <w:t>We must also ensure that :-</w:t>
      </w:r>
    </w:p>
    <w:p w:rsidR="00DB59AF" w:rsidRPr="00BA211B" w:rsidRDefault="00DB59AF" w:rsidP="00DB59A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211B">
        <w:rPr>
          <w:sz w:val="24"/>
          <w:szCs w:val="24"/>
        </w:rPr>
        <w:t>The charity remains solvent</w:t>
      </w:r>
    </w:p>
    <w:p w:rsidR="00DB59AF" w:rsidRPr="00BA211B" w:rsidRDefault="00DB59AF" w:rsidP="00DB59A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211B">
        <w:rPr>
          <w:sz w:val="24"/>
          <w:szCs w:val="24"/>
        </w:rPr>
        <w:t>Charitable funds and assets are used wisely</w:t>
      </w:r>
    </w:p>
    <w:p w:rsidR="00DB59AF" w:rsidRPr="00BA211B" w:rsidRDefault="00DB59AF" w:rsidP="00DB59A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211B">
        <w:rPr>
          <w:sz w:val="24"/>
          <w:szCs w:val="24"/>
        </w:rPr>
        <w:t>We avoid undertaking activities that might place the charity’s assets or</w:t>
      </w:r>
      <w:r w:rsidR="00046435" w:rsidRPr="00BA211B">
        <w:rPr>
          <w:sz w:val="24"/>
          <w:szCs w:val="24"/>
        </w:rPr>
        <w:t xml:space="preserve"> reputation at risk</w:t>
      </w:r>
    </w:p>
    <w:p w:rsidR="00046435" w:rsidRPr="00BA211B" w:rsidRDefault="00046435" w:rsidP="00046435">
      <w:pPr>
        <w:rPr>
          <w:sz w:val="24"/>
          <w:szCs w:val="24"/>
        </w:rPr>
      </w:pPr>
      <w:r w:rsidRPr="00BA211B">
        <w:rPr>
          <w:sz w:val="24"/>
          <w:szCs w:val="24"/>
        </w:rPr>
        <w:t>We will:-</w:t>
      </w:r>
    </w:p>
    <w:p w:rsidR="00046435" w:rsidRPr="00BA211B" w:rsidRDefault="00046435" w:rsidP="0004643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A211B">
        <w:rPr>
          <w:sz w:val="24"/>
          <w:szCs w:val="24"/>
        </w:rPr>
        <w:t>Use our personal knowledge and experience to ensure the charity is well-run and efficient.</w:t>
      </w:r>
    </w:p>
    <w:p w:rsidR="00046435" w:rsidRPr="00BA211B" w:rsidRDefault="00046435" w:rsidP="0004643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A211B">
        <w:rPr>
          <w:sz w:val="24"/>
          <w:szCs w:val="24"/>
        </w:rPr>
        <w:t>Consider taking external professional advice where necessary.</w:t>
      </w:r>
    </w:p>
    <w:p w:rsidR="00046435" w:rsidRPr="00BA211B" w:rsidRDefault="00046435" w:rsidP="00046435">
      <w:pPr>
        <w:rPr>
          <w:sz w:val="24"/>
          <w:szCs w:val="24"/>
        </w:rPr>
      </w:pPr>
      <w:r w:rsidRPr="00BA211B">
        <w:rPr>
          <w:sz w:val="24"/>
          <w:szCs w:val="24"/>
        </w:rPr>
        <w:t>This is a summary of our obligations and is not exhaustive.</w:t>
      </w:r>
    </w:p>
    <w:p w:rsidR="00046435" w:rsidRPr="00BA211B" w:rsidRDefault="00046435" w:rsidP="00046435">
      <w:pPr>
        <w:rPr>
          <w:sz w:val="24"/>
          <w:szCs w:val="24"/>
        </w:rPr>
      </w:pPr>
      <w:r w:rsidRPr="00BA211B">
        <w:rPr>
          <w:sz w:val="24"/>
          <w:szCs w:val="24"/>
        </w:rPr>
        <w:t xml:space="preserve">We held </w:t>
      </w:r>
      <w:r w:rsidR="00A20025" w:rsidRPr="00BA211B">
        <w:rPr>
          <w:sz w:val="24"/>
          <w:szCs w:val="24"/>
        </w:rPr>
        <w:t>3</w:t>
      </w:r>
      <w:r w:rsidRPr="00BA211B">
        <w:rPr>
          <w:sz w:val="24"/>
          <w:szCs w:val="24"/>
        </w:rPr>
        <w:t xml:space="preserve"> meetings last school year and attended the last AGM. Our meetings were </w:t>
      </w:r>
      <w:r w:rsidR="00CC40EC" w:rsidRPr="00BA211B">
        <w:rPr>
          <w:sz w:val="24"/>
          <w:szCs w:val="24"/>
        </w:rPr>
        <w:t>6</w:t>
      </w:r>
      <w:r w:rsidR="00CC40EC" w:rsidRPr="00BA211B">
        <w:rPr>
          <w:sz w:val="24"/>
          <w:szCs w:val="24"/>
          <w:vertAlign w:val="superscript"/>
        </w:rPr>
        <w:t>th</w:t>
      </w:r>
      <w:r w:rsidR="00CC40EC" w:rsidRPr="00BA211B">
        <w:rPr>
          <w:sz w:val="24"/>
          <w:szCs w:val="24"/>
        </w:rPr>
        <w:t xml:space="preserve"> November, 23</w:t>
      </w:r>
      <w:r w:rsidR="00CC40EC" w:rsidRPr="00BA211B">
        <w:rPr>
          <w:sz w:val="24"/>
          <w:szCs w:val="24"/>
          <w:vertAlign w:val="superscript"/>
        </w:rPr>
        <w:t>rd</w:t>
      </w:r>
      <w:r w:rsidR="00CC40EC" w:rsidRPr="00BA211B">
        <w:rPr>
          <w:sz w:val="24"/>
          <w:szCs w:val="24"/>
        </w:rPr>
        <w:t xml:space="preserve"> January, 30</w:t>
      </w:r>
      <w:r w:rsidR="00CC40EC" w:rsidRPr="00BA211B">
        <w:rPr>
          <w:sz w:val="24"/>
          <w:szCs w:val="24"/>
          <w:vertAlign w:val="superscript"/>
        </w:rPr>
        <w:t>th</w:t>
      </w:r>
      <w:r w:rsidR="001115BA" w:rsidRPr="00BA211B">
        <w:rPr>
          <w:sz w:val="24"/>
          <w:szCs w:val="24"/>
        </w:rPr>
        <w:t xml:space="preserve"> April. </w:t>
      </w:r>
    </w:p>
    <w:p w:rsidR="00046435" w:rsidRPr="00BA211B" w:rsidRDefault="00046435" w:rsidP="00046435">
      <w:pPr>
        <w:rPr>
          <w:sz w:val="24"/>
          <w:szCs w:val="24"/>
        </w:rPr>
      </w:pPr>
      <w:r w:rsidRPr="00BA211B">
        <w:rPr>
          <w:sz w:val="24"/>
          <w:szCs w:val="24"/>
        </w:rPr>
        <w:t>A summary of our meeting minutes are as follows:-</w:t>
      </w:r>
    </w:p>
    <w:p w:rsidR="00046435" w:rsidRPr="00BA211B" w:rsidRDefault="00046435" w:rsidP="0004643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211B">
        <w:rPr>
          <w:sz w:val="24"/>
          <w:szCs w:val="24"/>
        </w:rPr>
        <w:t xml:space="preserve">Successfully completed and filed annual return to the Charity Commission. </w:t>
      </w:r>
    </w:p>
    <w:p w:rsidR="00046435" w:rsidRPr="00BA211B" w:rsidRDefault="00046435" w:rsidP="0004643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211B">
        <w:rPr>
          <w:sz w:val="24"/>
          <w:szCs w:val="24"/>
        </w:rPr>
        <w:t xml:space="preserve">The accounts were audited by </w:t>
      </w:r>
      <w:r w:rsidR="00B94617">
        <w:rPr>
          <w:sz w:val="24"/>
          <w:szCs w:val="24"/>
        </w:rPr>
        <w:t>Don Evans</w:t>
      </w:r>
    </w:p>
    <w:p w:rsidR="00046435" w:rsidRPr="00BA211B" w:rsidRDefault="00046435" w:rsidP="0004643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211B">
        <w:rPr>
          <w:sz w:val="24"/>
          <w:szCs w:val="24"/>
        </w:rPr>
        <w:t>We have continued to improve our money handling procedures</w:t>
      </w:r>
    </w:p>
    <w:p w:rsidR="00A20025" w:rsidRPr="00BA211B" w:rsidRDefault="00A20025" w:rsidP="0004643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211B">
        <w:rPr>
          <w:sz w:val="24"/>
          <w:szCs w:val="24"/>
        </w:rPr>
        <w:t>Introduction</w:t>
      </w:r>
      <w:r w:rsidR="0014009E">
        <w:rPr>
          <w:sz w:val="24"/>
          <w:szCs w:val="24"/>
        </w:rPr>
        <w:t xml:space="preserve"> of a new donation request form and tracking tool</w:t>
      </w:r>
    </w:p>
    <w:p w:rsidR="00046435" w:rsidRPr="00BA211B" w:rsidRDefault="00046435" w:rsidP="0004643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211B">
        <w:rPr>
          <w:sz w:val="24"/>
          <w:szCs w:val="24"/>
        </w:rPr>
        <w:t>The Charity Commission have been informed of changes to contact details of trustees.</w:t>
      </w:r>
    </w:p>
    <w:p w:rsidR="00A20025" w:rsidRPr="00BA211B" w:rsidRDefault="00A20025" w:rsidP="0004643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211B">
        <w:rPr>
          <w:sz w:val="24"/>
          <w:szCs w:val="24"/>
        </w:rPr>
        <w:t xml:space="preserve">iPad purchase </w:t>
      </w:r>
      <w:r w:rsidR="00CE4EB5">
        <w:rPr>
          <w:sz w:val="24"/>
          <w:szCs w:val="24"/>
        </w:rPr>
        <w:t xml:space="preserve">details and </w:t>
      </w:r>
      <w:r w:rsidRPr="00BA211B">
        <w:rPr>
          <w:sz w:val="24"/>
          <w:szCs w:val="24"/>
        </w:rPr>
        <w:t>agreement</w:t>
      </w:r>
    </w:p>
    <w:p w:rsidR="00046435" w:rsidRDefault="00A20025" w:rsidP="004C07E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C07EB">
        <w:rPr>
          <w:sz w:val="24"/>
          <w:szCs w:val="24"/>
        </w:rPr>
        <w:t>Storage</w:t>
      </w:r>
      <w:r w:rsidR="00CE4EB5">
        <w:rPr>
          <w:sz w:val="24"/>
          <w:szCs w:val="24"/>
        </w:rPr>
        <w:t xml:space="preserve"> expenditure</w:t>
      </w:r>
    </w:p>
    <w:p w:rsidR="004C07EB" w:rsidRPr="004C07EB" w:rsidRDefault="004C07EB" w:rsidP="004C07EB">
      <w:pPr>
        <w:rPr>
          <w:sz w:val="24"/>
          <w:szCs w:val="24"/>
        </w:rPr>
      </w:pPr>
    </w:p>
    <w:p w:rsidR="00046435" w:rsidRPr="00BA211B" w:rsidRDefault="00046435" w:rsidP="00046435">
      <w:pPr>
        <w:rPr>
          <w:sz w:val="24"/>
          <w:szCs w:val="24"/>
        </w:rPr>
      </w:pPr>
      <w:r w:rsidRPr="00BA211B">
        <w:rPr>
          <w:sz w:val="24"/>
          <w:szCs w:val="24"/>
        </w:rPr>
        <w:lastRenderedPageBreak/>
        <w:t xml:space="preserve">Donations </w:t>
      </w:r>
      <w:r w:rsidR="0014009E">
        <w:rPr>
          <w:sz w:val="24"/>
          <w:szCs w:val="24"/>
        </w:rPr>
        <w:t>made to the s</w:t>
      </w:r>
      <w:r w:rsidRPr="00BA211B">
        <w:rPr>
          <w:sz w:val="24"/>
          <w:szCs w:val="24"/>
        </w:rPr>
        <w:t>chool</w:t>
      </w:r>
      <w:r w:rsidR="0075550F">
        <w:rPr>
          <w:sz w:val="24"/>
          <w:szCs w:val="24"/>
        </w:rPr>
        <w:t xml:space="preserve"> &amp; children </w:t>
      </w:r>
      <w:r w:rsidRPr="00BA211B">
        <w:rPr>
          <w:sz w:val="24"/>
          <w:szCs w:val="24"/>
        </w:rPr>
        <w:t>are as follows:-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0"/>
        <w:gridCol w:w="1900"/>
      </w:tblGrid>
      <w:tr w:rsidR="00DE5406" w:rsidRPr="00DE5406" w:rsidTr="00B74FBC">
        <w:trPr>
          <w:trHeight w:val="315"/>
        </w:trPr>
        <w:tc>
          <w:tcPr>
            <w:tcW w:w="46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bookmarkStart w:id="0" w:name="_GoBack"/>
            <w:r w:rsidRPr="00DE5406">
              <w:rPr>
                <w:sz w:val="24"/>
                <w:szCs w:val="24"/>
              </w:rPr>
              <w:t>iPads and Docking stations</w:t>
            </w:r>
          </w:p>
        </w:tc>
        <w:tc>
          <w:tcPr>
            <w:tcW w:w="19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>£15,524.40</w:t>
            </w:r>
          </w:p>
        </w:tc>
      </w:tr>
      <w:tr w:rsidR="00DE5406" w:rsidRPr="00DE5406" w:rsidTr="00B74FBC">
        <w:trPr>
          <w:trHeight w:val="315"/>
        </w:trPr>
        <w:tc>
          <w:tcPr>
            <w:tcW w:w="46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 xml:space="preserve"> Globe theatre trip</w:t>
            </w:r>
          </w:p>
        </w:tc>
        <w:tc>
          <w:tcPr>
            <w:tcW w:w="19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>£342.00</w:t>
            </w:r>
          </w:p>
        </w:tc>
      </w:tr>
      <w:tr w:rsidR="00DE5406" w:rsidRPr="00DE5406" w:rsidTr="00B74FBC">
        <w:trPr>
          <w:trHeight w:val="315"/>
        </w:trPr>
        <w:tc>
          <w:tcPr>
            <w:tcW w:w="46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 xml:space="preserve"> Year 6 Crucial Crew</w:t>
            </w:r>
          </w:p>
        </w:tc>
        <w:tc>
          <w:tcPr>
            <w:tcW w:w="19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>£321.00</w:t>
            </w:r>
          </w:p>
        </w:tc>
      </w:tr>
      <w:tr w:rsidR="00DE5406" w:rsidRPr="00DE5406" w:rsidTr="00B74FBC">
        <w:trPr>
          <w:trHeight w:val="315"/>
        </w:trPr>
        <w:tc>
          <w:tcPr>
            <w:tcW w:w="46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 xml:space="preserve"> Storyteller for playground opening</w:t>
            </w:r>
          </w:p>
        </w:tc>
        <w:tc>
          <w:tcPr>
            <w:tcW w:w="19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>£220.00</w:t>
            </w:r>
          </w:p>
        </w:tc>
      </w:tr>
      <w:tr w:rsidR="00DE5406" w:rsidRPr="00DE5406" w:rsidTr="00B74FBC">
        <w:trPr>
          <w:trHeight w:val="315"/>
        </w:trPr>
        <w:tc>
          <w:tcPr>
            <w:tcW w:w="46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 xml:space="preserve"> Year 6 leavers </w:t>
            </w:r>
          </w:p>
        </w:tc>
        <w:tc>
          <w:tcPr>
            <w:tcW w:w="19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>£144.64</w:t>
            </w:r>
          </w:p>
        </w:tc>
      </w:tr>
      <w:tr w:rsidR="00DE5406" w:rsidRPr="00DE5406" w:rsidTr="00B74FBC">
        <w:trPr>
          <w:trHeight w:val="315"/>
        </w:trPr>
        <w:tc>
          <w:tcPr>
            <w:tcW w:w="46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 xml:space="preserve"> Ice Lollies for Sports Day</w:t>
            </w:r>
          </w:p>
        </w:tc>
        <w:tc>
          <w:tcPr>
            <w:tcW w:w="19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>£106.96</w:t>
            </w:r>
          </w:p>
        </w:tc>
      </w:tr>
      <w:tr w:rsidR="00DE5406" w:rsidRPr="00DE5406" w:rsidTr="00B74FBC">
        <w:trPr>
          <w:trHeight w:val="315"/>
        </w:trPr>
        <w:tc>
          <w:tcPr>
            <w:tcW w:w="46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 xml:space="preserve"> Reception Magician</w:t>
            </w:r>
          </w:p>
        </w:tc>
        <w:tc>
          <w:tcPr>
            <w:tcW w:w="19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>£100.00</w:t>
            </w:r>
          </w:p>
        </w:tc>
      </w:tr>
      <w:tr w:rsidR="00DE5406" w:rsidRPr="00DE5406" w:rsidTr="00B74FBC">
        <w:trPr>
          <w:trHeight w:val="315"/>
        </w:trPr>
        <w:tc>
          <w:tcPr>
            <w:tcW w:w="46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 xml:space="preserve"> Canopy for Reception</w:t>
            </w:r>
          </w:p>
        </w:tc>
        <w:tc>
          <w:tcPr>
            <w:tcW w:w="19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>£96.97</w:t>
            </w:r>
          </w:p>
        </w:tc>
      </w:tr>
      <w:tr w:rsidR="00DE5406" w:rsidRPr="00DE5406" w:rsidTr="00B74FBC">
        <w:trPr>
          <w:trHeight w:val="315"/>
        </w:trPr>
        <w:tc>
          <w:tcPr>
            <w:tcW w:w="46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 xml:space="preserve"> Christmas Dinner Crackers</w:t>
            </w:r>
          </w:p>
        </w:tc>
        <w:tc>
          <w:tcPr>
            <w:tcW w:w="19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>£68.56</w:t>
            </w:r>
          </w:p>
        </w:tc>
      </w:tr>
      <w:tr w:rsidR="00DE5406" w:rsidRPr="00DE5406" w:rsidTr="00B74FBC">
        <w:trPr>
          <w:trHeight w:val="315"/>
        </w:trPr>
        <w:tc>
          <w:tcPr>
            <w:tcW w:w="46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 xml:space="preserve"> New reception class Lego</w:t>
            </w:r>
          </w:p>
        </w:tc>
        <w:tc>
          <w:tcPr>
            <w:tcW w:w="19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>£32.92</w:t>
            </w:r>
          </w:p>
        </w:tc>
      </w:tr>
      <w:tr w:rsidR="00DE5406" w:rsidRPr="00DE5406" w:rsidTr="00B74FBC">
        <w:trPr>
          <w:trHeight w:val="315"/>
        </w:trPr>
        <w:tc>
          <w:tcPr>
            <w:tcW w:w="46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 xml:space="preserve"> 1J Easel</w:t>
            </w:r>
          </w:p>
        </w:tc>
        <w:tc>
          <w:tcPr>
            <w:tcW w:w="19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>£25</w:t>
            </w:r>
          </w:p>
        </w:tc>
      </w:tr>
      <w:tr w:rsidR="00DE5406" w:rsidRPr="00DE5406" w:rsidTr="00B74FBC">
        <w:trPr>
          <w:trHeight w:val="315"/>
        </w:trPr>
        <w:tc>
          <w:tcPr>
            <w:tcW w:w="46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 xml:space="preserve"> Bookmarks for new children </w:t>
            </w:r>
          </w:p>
        </w:tc>
        <w:tc>
          <w:tcPr>
            <w:tcW w:w="1900" w:type="dxa"/>
            <w:noWrap/>
            <w:hideMark/>
          </w:tcPr>
          <w:p w:rsidR="00DE5406" w:rsidRPr="00DE5406" w:rsidRDefault="00DE5406" w:rsidP="00DE5406">
            <w:pPr>
              <w:rPr>
                <w:sz w:val="24"/>
                <w:szCs w:val="24"/>
              </w:rPr>
            </w:pPr>
            <w:r w:rsidRPr="00DE5406">
              <w:rPr>
                <w:sz w:val="24"/>
                <w:szCs w:val="24"/>
              </w:rPr>
              <w:t>£9.75</w:t>
            </w:r>
          </w:p>
        </w:tc>
      </w:tr>
      <w:tr w:rsidR="00DE5406" w:rsidRPr="00DE5406" w:rsidTr="00B74FBC">
        <w:trPr>
          <w:trHeight w:val="315"/>
        </w:trPr>
        <w:tc>
          <w:tcPr>
            <w:tcW w:w="4600" w:type="dxa"/>
            <w:noWrap/>
            <w:hideMark/>
          </w:tcPr>
          <w:p w:rsidR="00DE5406" w:rsidRPr="00DE5406" w:rsidRDefault="00DE540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:rsidR="00DE5406" w:rsidRPr="00DE5406" w:rsidRDefault="00DE5406" w:rsidP="00DE5406">
            <w:pPr>
              <w:rPr>
                <w:b/>
                <w:bCs/>
                <w:sz w:val="24"/>
                <w:szCs w:val="24"/>
              </w:rPr>
            </w:pPr>
            <w:r w:rsidRPr="00DE5406">
              <w:rPr>
                <w:b/>
                <w:bCs/>
                <w:sz w:val="24"/>
                <w:szCs w:val="24"/>
              </w:rPr>
              <w:t>£16,992.20</w:t>
            </w:r>
          </w:p>
        </w:tc>
      </w:tr>
      <w:bookmarkEnd w:id="0"/>
    </w:tbl>
    <w:p w:rsidR="007857F2" w:rsidRDefault="007857F2" w:rsidP="00365499">
      <w:pPr>
        <w:rPr>
          <w:sz w:val="24"/>
          <w:szCs w:val="24"/>
        </w:rPr>
      </w:pPr>
    </w:p>
    <w:p w:rsidR="00046435" w:rsidRPr="00BA211B" w:rsidRDefault="007D3C2E" w:rsidP="00365499">
      <w:pPr>
        <w:rPr>
          <w:sz w:val="24"/>
          <w:szCs w:val="24"/>
        </w:rPr>
      </w:pPr>
      <w:r w:rsidRPr="00BA211B">
        <w:rPr>
          <w:sz w:val="24"/>
          <w:szCs w:val="24"/>
        </w:rPr>
        <w:t xml:space="preserve">Our main funding plan is to complete the iPad project which will cost approximately a further £9500. Beyond this we will need to survey governors, teachers and parents for the next large project whilst aiming to continue to support regular workshops and </w:t>
      </w:r>
      <w:r w:rsidR="005D0A43" w:rsidRPr="00BA211B">
        <w:rPr>
          <w:sz w:val="24"/>
          <w:szCs w:val="24"/>
        </w:rPr>
        <w:t xml:space="preserve">one off needed </w:t>
      </w:r>
      <w:r w:rsidRPr="00BA211B">
        <w:rPr>
          <w:sz w:val="24"/>
          <w:szCs w:val="24"/>
        </w:rPr>
        <w:t>class items.</w:t>
      </w:r>
    </w:p>
    <w:p w:rsidR="00365499" w:rsidRPr="00BA211B" w:rsidRDefault="00365499" w:rsidP="00365499">
      <w:pPr>
        <w:rPr>
          <w:sz w:val="24"/>
          <w:szCs w:val="24"/>
        </w:rPr>
      </w:pPr>
      <w:r w:rsidRPr="00BA211B">
        <w:rPr>
          <w:sz w:val="24"/>
          <w:szCs w:val="24"/>
        </w:rPr>
        <w:t xml:space="preserve">We had Trustee resignations towards the end of last year predominately due to children leaving the school. These were Tara Foreman, Kelly </w:t>
      </w:r>
      <w:proofErr w:type="spellStart"/>
      <w:r w:rsidRPr="00BA211B">
        <w:rPr>
          <w:sz w:val="24"/>
          <w:szCs w:val="24"/>
        </w:rPr>
        <w:t>Raymont</w:t>
      </w:r>
      <w:proofErr w:type="spellEnd"/>
      <w:r w:rsidRPr="00BA211B">
        <w:rPr>
          <w:sz w:val="24"/>
          <w:szCs w:val="24"/>
        </w:rPr>
        <w:t xml:space="preserve">, Debbie Brindle and shortly Lisa Smith. We are joined for the new school year by Angela Brown, Joanne Payton, </w:t>
      </w:r>
      <w:proofErr w:type="gramStart"/>
      <w:r w:rsidRPr="00BA211B">
        <w:rPr>
          <w:sz w:val="24"/>
          <w:szCs w:val="24"/>
        </w:rPr>
        <w:t>Emma</w:t>
      </w:r>
      <w:proofErr w:type="gramEnd"/>
      <w:r w:rsidRPr="00BA211B">
        <w:rPr>
          <w:sz w:val="24"/>
          <w:szCs w:val="24"/>
        </w:rPr>
        <w:t xml:space="preserve"> Cross &amp; </w:t>
      </w:r>
      <w:proofErr w:type="spellStart"/>
      <w:r w:rsidRPr="00BA211B">
        <w:rPr>
          <w:sz w:val="24"/>
          <w:szCs w:val="24"/>
        </w:rPr>
        <w:t>Liane</w:t>
      </w:r>
      <w:proofErr w:type="spellEnd"/>
      <w:r w:rsidRPr="00BA211B">
        <w:rPr>
          <w:sz w:val="24"/>
          <w:szCs w:val="24"/>
        </w:rPr>
        <w:t xml:space="preserve"> </w:t>
      </w:r>
      <w:proofErr w:type="spellStart"/>
      <w:r w:rsidRPr="00BA211B">
        <w:rPr>
          <w:sz w:val="24"/>
          <w:szCs w:val="24"/>
        </w:rPr>
        <w:t>Foulger</w:t>
      </w:r>
      <w:proofErr w:type="spellEnd"/>
      <w:r w:rsidRPr="00BA211B">
        <w:rPr>
          <w:sz w:val="24"/>
          <w:szCs w:val="24"/>
        </w:rPr>
        <w:t>.</w:t>
      </w:r>
    </w:p>
    <w:p w:rsidR="00A20025" w:rsidRPr="00BA211B" w:rsidRDefault="00365499" w:rsidP="00365499">
      <w:pPr>
        <w:rPr>
          <w:sz w:val="24"/>
          <w:szCs w:val="24"/>
        </w:rPr>
      </w:pPr>
      <w:r w:rsidRPr="00BA211B">
        <w:rPr>
          <w:sz w:val="24"/>
          <w:szCs w:val="24"/>
        </w:rPr>
        <w:t>The roles and responsibilities of the committee for the next calendar year have been drafted and will continue to develop over the course of the year</w:t>
      </w:r>
      <w:r w:rsidR="00C3027F">
        <w:rPr>
          <w:sz w:val="24"/>
          <w:szCs w:val="24"/>
        </w:rPr>
        <w:t xml:space="preserve"> to even the distribution of workload</w:t>
      </w:r>
      <w:r w:rsidRPr="00BA211B">
        <w:rPr>
          <w:sz w:val="24"/>
          <w:szCs w:val="24"/>
        </w:rPr>
        <w:t>. To this end will be changing authority for expenditure to include</w:t>
      </w:r>
      <w:r w:rsidR="00C3027F">
        <w:rPr>
          <w:sz w:val="24"/>
          <w:szCs w:val="24"/>
        </w:rPr>
        <w:t xml:space="preserve"> the vice chair. A</w:t>
      </w:r>
      <w:r w:rsidRPr="00BA211B">
        <w:rPr>
          <w:sz w:val="24"/>
          <w:szCs w:val="24"/>
        </w:rPr>
        <w:t>mounts up to £100 can be authorised by Chair or Vice Chair and under £500 for Chair/Vice Chair and one other Trustee.</w:t>
      </w:r>
    </w:p>
    <w:p w:rsidR="00DE650E" w:rsidRDefault="00365499" w:rsidP="00F8486F">
      <w:pPr>
        <w:rPr>
          <w:sz w:val="24"/>
          <w:szCs w:val="24"/>
        </w:rPr>
      </w:pPr>
      <w:r w:rsidRPr="00BA211B">
        <w:rPr>
          <w:sz w:val="24"/>
          <w:szCs w:val="24"/>
        </w:rPr>
        <w:t xml:space="preserve"> We held our first meeting of the school year with the new trustees on the </w:t>
      </w:r>
      <w:r w:rsidR="007D3C2E" w:rsidRPr="00BA211B">
        <w:rPr>
          <w:sz w:val="24"/>
          <w:szCs w:val="24"/>
        </w:rPr>
        <w:t>7</w:t>
      </w:r>
      <w:r w:rsidR="007D3C2E" w:rsidRPr="00BA211B">
        <w:rPr>
          <w:sz w:val="24"/>
          <w:szCs w:val="24"/>
          <w:vertAlign w:val="superscript"/>
        </w:rPr>
        <w:t>th</w:t>
      </w:r>
      <w:r w:rsidR="007D3C2E" w:rsidRPr="00BA211B">
        <w:rPr>
          <w:sz w:val="24"/>
          <w:szCs w:val="24"/>
        </w:rPr>
        <w:t xml:space="preserve"> of October and the </w:t>
      </w:r>
      <w:r w:rsidRPr="00BA211B">
        <w:rPr>
          <w:sz w:val="24"/>
          <w:szCs w:val="24"/>
        </w:rPr>
        <w:t>next meeting date is scheduled for the 13</w:t>
      </w:r>
      <w:r w:rsidRPr="00BA211B">
        <w:rPr>
          <w:sz w:val="24"/>
          <w:szCs w:val="24"/>
          <w:vertAlign w:val="superscript"/>
        </w:rPr>
        <w:t>th</w:t>
      </w:r>
      <w:r w:rsidRPr="00BA211B">
        <w:rPr>
          <w:sz w:val="24"/>
          <w:szCs w:val="24"/>
        </w:rPr>
        <w:t xml:space="preserve"> of January 2016.</w:t>
      </w:r>
    </w:p>
    <w:p w:rsidR="00BA211B" w:rsidRDefault="00BA211B" w:rsidP="00F8486F">
      <w:pPr>
        <w:rPr>
          <w:sz w:val="24"/>
          <w:szCs w:val="24"/>
        </w:rPr>
      </w:pPr>
    </w:p>
    <w:p w:rsidR="00BA211B" w:rsidRDefault="00BA211B" w:rsidP="00F8486F">
      <w:pPr>
        <w:rPr>
          <w:sz w:val="24"/>
          <w:szCs w:val="24"/>
        </w:rPr>
      </w:pPr>
      <w:r>
        <w:rPr>
          <w:sz w:val="24"/>
          <w:szCs w:val="24"/>
        </w:rPr>
        <w:t>Yours Truly</w:t>
      </w:r>
    </w:p>
    <w:p w:rsidR="00BA211B" w:rsidRPr="00BA211B" w:rsidRDefault="00BA211B" w:rsidP="00F8486F">
      <w:pPr>
        <w:rPr>
          <w:rFonts w:ascii="Segoe Script" w:hAnsi="Segoe Script"/>
          <w:color w:val="8064A2" w:themeColor="accent4"/>
          <w:sz w:val="28"/>
          <w:szCs w:val="28"/>
        </w:rPr>
      </w:pPr>
      <w:r w:rsidRPr="00BA211B">
        <w:rPr>
          <w:rFonts w:ascii="Segoe Script" w:hAnsi="Segoe Script"/>
          <w:color w:val="8064A2" w:themeColor="accent4"/>
          <w:sz w:val="28"/>
          <w:szCs w:val="28"/>
        </w:rPr>
        <w:t>Jolie Ramage</w:t>
      </w:r>
    </w:p>
    <w:p w:rsidR="00BA211B" w:rsidRPr="00BA211B" w:rsidRDefault="00BA211B" w:rsidP="00F8486F">
      <w:pPr>
        <w:rPr>
          <w:sz w:val="24"/>
          <w:szCs w:val="24"/>
        </w:rPr>
      </w:pPr>
      <w:r>
        <w:rPr>
          <w:sz w:val="24"/>
          <w:szCs w:val="24"/>
        </w:rPr>
        <w:t>Chairperson FOES</w:t>
      </w:r>
    </w:p>
    <w:sectPr w:rsidR="00BA211B" w:rsidRPr="00BA211B" w:rsidSect="00CE4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327"/>
    <w:multiLevelType w:val="hybridMultilevel"/>
    <w:tmpl w:val="D158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62DD8"/>
    <w:multiLevelType w:val="hybridMultilevel"/>
    <w:tmpl w:val="E340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F0524"/>
    <w:multiLevelType w:val="hybridMultilevel"/>
    <w:tmpl w:val="BE70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10839"/>
    <w:multiLevelType w:val="hybridMultilevel"/>
    <w:tmpl w:val="60C02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5439"/>
    <w:multiLevelType w:val="hybridMultilevel"/>
    <w:tmpl w:val="98F22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45CE5"/>
    <w:multiLevelType w:val="hybridMultilevel"/>
    <w:tmpl w:val="004EF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C2B9C"/>
    <w:multiLevelType w:val="hybridMultilevel"/>
    <w:tmpl w:val="792E3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FE"/>
    <w:rsid w:val="00046435"/>
    <w:rsid w:val="000E4DF5"/>
    <w:rsid w:val="001115BA"/>
    <w:rsid w:val="0014009E"/>
    <w:rsid w:val="00365499"/>
    <w:rsid w:val="004C07EB"/>
    <w:rsid w:val="004D75E4"/>
    <w:rsid w:val="00557706"/>
    <w:rsid w:val="005D0A43"/>
    <w:rsid w:val="006C06F7"/>
    <w:rsid w:val="006E6D36"/>
    <w:rsid w:val="00702DE0"/>
    <w:rsid w:val="00716B93"/>
    <w:rsid w:val="0075550F"/>
    <w:rsid w:val="007857F2"/>
    <w:rsid w:val="007D3C2E"/>
    <w:rsid w:val="00813658"/>
    <w:rsid w:val="00916C7F"/>
    <w:rsid w:val="009945A1"/>
    <w:rsid w:val="009C7CA4"/>
    <w:rsid w:val="00A20025"/>
    <w:rsid w:val="00AB7962"/>
    <w:rsid w:val="00B74FBC"/>
    <w:rsid w:val="00B94617"/>
    <w:rsid w:val="00BA211B"/>
    <w:rsid w:val="00C3027F"/>
    <w:rsid w:val="00CC40EC"/>
    <w:rsid w:val="00CD60FE"/>
    <w:rsid w:val="00CE4EB5"/>
    <w:rsid w:val="00DB59AF"/>
    <w:rsid w:val="00DE5406"/>
    <w:rsid w:val="00DE650E"/>
    <w:rsid w:val="00F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6F"/>
    <w:pPr>
      <w:ind w:left="720"/>
      <w:contextualSpacing/>
    </w:pPr>
  </w:style>
  <w:style w:type="table" w:styleId="TableGrid">
    <w:name w:val="Table Grid"/>
    <w:basedOn w:val="TableNormal"/>
    <w:uiPriority w:val="59"/>
    <w:rsid w:val="0078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6F"/>
    <w:pPr>
      <w:ind w:left="720"/>
      <w:contextualSpacing/>
    </w:pPr>
  </w:style>
  <w:style w:type="table" w:styleId="TableGrid">
    <w:name w:val="Table Grid"/>
    <w:basedOn w:val="TableNormal"/>
    <w:uiPriority w:val="59"/>
    <w:rsid w:val="0078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Ramage, Jolie (J.)</dc:creator>
  <cp:lastModifiedBy>Ramage, Jolie (J.)</cp:lastModifiedBy>
  <cp:revision>31</cp:revision>
  <cp:lastPrinted>2015-10-21T15:21:00Z</cp:lastPrinted>
  <dcterms:created xsi:type="dcterms:W3CDTF">2015-10-20T21:17:00Z</dcterms:created>
  <dcterms:modified xsi:type="dcterms:W3CDTF">2015-10-21T15:21:00Z</dcterms:modified>
</cp:coreProperties>
</file>